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  <w:lang w:eastAsia="zh-CN"/>
        </w:rPr>
        <w:t>陇川县农场管委</w:t>
      </w:r>
      <w:r>
        <w:rPr>
          <w:rFonts w:hint="eastAsia" w:ascii="方正小标宋简体" w:eastAsia="方正小标宋简体"/>
          <w:kern w:val="0"/>
          <w:sz w:val="36"/>
          <w:szCs w:val="36"/>
          <w:lang w:val="en-US" w:eastAsia="zh-CN"/>
        </w:rPr>
        <w:t>2018</w:t>
      </w:r>
      <w:r>
        <w:rPr>
          <w:rFonts w:hint="eastAsia" w:ascii="方正小标宋简体" w:eastAsia="方正小标宋简体"/>
          <w:kern w:val="0"/>
          <w:sz w:val="36"/>
          <w:szCs w:val="36"/>
        </w:rPr>
        <w:t>年部门预算编制说明</w:t>
      </w:r>
    </w:p>
    <w:p>
      <w:pPr>
        <w:widowControl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450" w:firstLineChars="15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一、基本职能及主要工作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b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（一）部门主要职责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管理本行政区域的经济、文化、卫生、防疫、统计、财政、民政、司法、计划生育等行政工作。负责本行政区域内的护林防火、防汛抗旱工作。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</w:rPr>
        <w:t>（二）机构设置情况</w:t>
      </w:r>
    </w:p>
    <w:p>
      <w:pPr>
        <w:widowControl/>
        <w:jc w:val="left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/>
        </w:rPr>
        <w:t xml:space="preserve">    陇川县农场管委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为参照公务员法管理的事业单位，独立核算机构数1个，是参照公务员法管理；独立编制机构数3个，参照公务员法管理1个，财政补助2个，分别是宣传文化服务中心和农林水综合服务中心。</w:t>
      </w:r>
    </w:p>
    <w:p>
      <w:pPr>
        <w:widowControl/>
        <w:ind w:firstLine="300" w:firstLineChars="1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（三）重点工作概述</w:t>
      </w:r>
    </w:p>
    <w:p>
      <w:pPr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1.贯彻执行党和国家的路线、方针、政策、法律、法规。</w:t>
      </w:r>
    </w:p>
    <w:p>
      <w:pPr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2.制定农场管委经济和社会发展计划、规划，并组织实施。</w:t>
      </w:r>
    </w:p>
    <w:p>
      <w:pPr>
        <w:ind w:firstLine="525" w:firstLineChars="175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3.讨论农场管委经济建设和社会发展中的问题，围绕财政增收、职工致富，搞好生产结构调整，带领职工脱贫致富。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4.管理本行政区域的经济、文化、卫生、防疫、统计、财政、民政、司法、计划生育等行政工作。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5.负责本行政区域内的护林防火、防汛抗旱工作。</w:t>
      </w:r>
    </w:p>
    <w:p>
      <w:pPr>
        <w:ind w:firstLine="531" w:firstLineChars="177"/>
        <w:rPr>
          <w:rFonts w:hint="eastAsia" w:ascii="仿宋" w:hAnsi="仿宋" w:eastAsia="仿宋" w:cs="仿宋"/>
          <w:color w:val="FF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6.受理人民群众和国家机关工作人员的来信来访，解决民间矛盾纠纷。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7.保护社会主义的国有资产和劳动群众集体所有的财产、保护公民私人所有的合法财产，搞好社会治安、维护社会秩序、净化社会环境、保护公民的人身、民主权利和其他权利。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8.加强乡管委的自身建设，对管委工作人员进行管理。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9.建设项目投入力度加大，职工生活生产条件逐步改善。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10执行党委的决定、人民代表大会的决议，执行上级国家行政机关的决定和命令，同时根据法律和政策许可的范围发布本行政区域的决定和命令。</w:t>
      </w:r>
    </w:p>
    <w:p>
      <w:pPr>
        <w:ind w:firstLine="531" w:firstLineChars="177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11.办理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县委、县政府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和上级部门交办的其他工作。</w:t>
      </w:r>
    </w:p>
    <w:p>
      <w:pPr>
        <w:widowControl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二、预算单位基本情况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我部门编制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" w:hAnsi="仿宋" w:eastAsia="仿宋" w:cs="仿宋"/>
          <w:kern w:val="0"/>
          <w:sz w:val="30"/>
          <w:szCs w:val="30"/>
        </w:rPr>
        <w:t>年部门预算单位共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个。其中：财政全供给单位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个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，无部分供给单位，无特殊供给单位，无自收自支单位</w:t>
      </w:r>
      <w:r>
        <w:rPr>
          <w:rFonts w:hint="eastAsia" w:ascii="仿宋" w:hAnsi="仿宋" w:eastAsia="仿宋" w:cs="仿宋"/>
          <w:kern w:val="0"/>
          <w:sz w:val="30"/>
          <w:szCs w:val="30"/>
        </w:rPr>
        <w:t>。财政全供给单位中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行政单位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0个，</w:t>
      </w:r>
      <w:r>
        <w:rPr>
          <w:rFonts w:hint="eastAsia" w:ascii="仿宋" w:hAnsi="仿宋" w:eastAsia="仿宋" w:cs="仿宋"/>
          <w:kern w:val="0"/>
          <w:sz w:val="30"/>
          <w:szCs w:val="30"/>
        </w:rPr>
        <w:t>参公管理事业单位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个。截止2017年11月统计，部门基本情况如下：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在职人员编制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69</w:t>
      </w:r>
      <w:r>
        <w:rPr>
          <w:rFonts w:hint="eastAsia" w:ascii="仿宋" w:hAnsi="仿宋" w:eastAsia="仿宋" w:cs="仿宋"/>
          <w:kern w:val="0"/>
          <w:sz w:val="30"/>
          <w:szCs w:val="30"/>
        </w:rPr>
        <w:t>人，其中：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行政编制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0人，</w:t>
      </w:r>
      <w:r>
        <w:rPr>
          <w:rFonts w:hint="eastAsia" w:ascii="仿宋" w:hAnsi="仿宋" w:eastAsia="仿宋" w:cs="仿宋"/>
          <w:kern w:val="0"/>
          <w:sz w:val="30"/>
          <w:szCs w:val="30"/>
        </w:rPr>
        <w:t>事业编制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69</w:t>
      </w:r>
      <w:r>
        <w:rPr>
          <w:rFonts w:hint="eastAsia" w:ascii="仿宋" w:hAnsi="仿宋" w:eastAsia="仿宋" w:cs="仿宋"/>
          <w:kern w:val="0"/>
          <w:sz w:val="30"/>
          <w:szCs w:val="30"/>
        </w:rPr>
        <w:t>人。在职实有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64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人，其中： 财政全供养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64</w:t>
      </w:r>
      <w:r>
        <w:rPr>
          <w:rFonts w:hint="eastAsia" w:ascii="仿宋" w:hAnsi="仿宋" w:eastAsia="仿宋" w:cs="仿宋"/>
          <w:kern w:val="0"/>
          <w:sz w:val="30"/>
          <w:szCs w:val="30"/>
        </w:rPr>
        <w:t>人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，财政部分供养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0人，非财政供养0人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离退休人员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48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人，其中：退休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38</w:t>
      </w:r>
      <w:r>
        <w:rPr>
          <w:rFonts w:hint="eastAsia" w:ascii="仿宋" w:hAnsi="仿宋" w:eastAsia="仿宋" w:cs="仿宋"/>
          <w:kern w:val="0"/>
          <w:sz w:val="30"/>
          <w:szCs w:val="30"/>
        </w:rPr>
        <w:t>人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，离岗退养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1人，</w:t>
      </w:r>
      <w:r>
        <w:rPr>
          <w:rFonts w:hint="eastAsia" w:ascii="仿宋" w:hAnsi="仿宋" w:eastAsia="仿宋" w:cs="仿宋"/>
          <w:kern w:val="0"/>
          <w:sz w:val="30"/>
          <w:szCs w:val="30"/>
        </w:rPr>
        <w:t>财政部分供养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kern w:val="0"/>
          <w:sz w:val="30"/>
          <w:szCs w:val="30"/>
        </w:rPr>
        <w:t>人。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车辆编制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辆，实有车辆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辆。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三、预算单位收入情况</w:t>
      </w:r>
    </w:p>
    <w:p>
      <w:pPr>
        <w:widowControl/>
        <w:ind w:firstLine="450" w:firstLineChars="1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（一）部门财务收入情况</w:t>
      </w:r>
    </w:p>
    <w:p>
      <w:pPr>
        <w:widowControl/>
        <w:ind w:firstLine="750" w:firstLineChars="2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年部门财务总收入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2375.30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万元，其中：一般公共预算财政拨款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1533.26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无政府性基金预算财政拨款收入，无国有资本经营预算财政拨款收入，</w:t>
      </w:r>
      <w:r>
        <w:rPr>
          <w:rFonts w:hint="eastAsia" w:ascii="仿宋" w:hAnsi="仿宋" w:eastAsia="仿宋" w:cs="仿宋"/>
          <w:kern w:val="0"/>
          <w:sz w:val="30"/>
          <w:szCs w:val="30"/>
        </w:rPr>
        <w:t>上年结转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842.04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万元。</w:t>
      </w:r>
    </w:p>
    <w:p>
      <w:pPr>
        <w:widowControl/>
        <w:ind w:firstLine="450" w:firstLineChars="1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（二）财政拨款收入情况</w:t>
      </w:r>
    </w:p>
    <w:p>
      <w:pPr>
        <w:widowControl/>
        <w:ind w:firstLine="750" w:firstLineChars="2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" w:hAnsi="仿宋" w:eastAsia="仿宋" w:cs="仿宋"/>
          <w:kern w:val="0"/>
          <w:sz w:val="30"/>
          <w:szCs w:val="30"/>
        </w:rPr>
        <w:t>年部门财政拨款收入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2375.30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万元，其中:本年收入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1533.26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万元，上年结转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842.04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万元。本年收入中，一般公共预算财政拨款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1533.26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万元（本级财力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1533.26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0"/>
          <w:szCs w:val="30"/>
        </w:rPr>
        <w:t>专项收入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万元，执法办案补助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万元，收费成本补偿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万元，财政专户管理的收入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万元，国有资源（资产）有偿使用成本补偿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万元），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无</w:t>
      </w:r>
      <w:r>
        <w:rPr>
          <w:rFonts w:hint="eastAsia" w:ascii="仿宋" w:hAnsi="仿宋" w:eastAsia="仿宋" w:cs="仿宋"/>
          <w:kern w:val="0"/>
          <w:sz w:val="30"/>
          <w:szCs w:val="30"/>
        </w:rPr>
        <w:t>政府性基金预算财政拨款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收入</w:t>
      </w:r>
      <w:r>
        <w:rPr>
          <w:rFonts w:hint="eastAsia" w:ascii="仿宋" w:hAnsi="仿宋" w:eastAsia="仿宋" w:cs="仿宋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无</w:t>
      </w:r>
      <w:r>
        <w:rPr>
          <w:rFonts w:hint="eastAsia" w:ascii="仿宋" w:hAnsi="仿宋" w:eastAsia="仿宋" w:cs="仿宋"/>
          <w:kern w:val="0"/>
          <w:sz w:val="30"/>
          <w:szCs w:val="30"/>
        </w:rPr>
        <w:t>国有资本经营预算财政拨款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收入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widowControl/>
        <w:ind w:firstLine="750" w:firstLineChars="250"/>
        <w:jc w:val="left"/>
        <w:rPr>
          <w:rFonts w:eastAsia="仿宋_GB2312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四、预算单位支出情况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年部门预算总支出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2375.30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万元。财政拨款安排支出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2375.30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万元，其中，基本支出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970.58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万元，项目支出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1404.72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万元。</w:t>
      </w:r>
    </w:p>
    <w:p>
      <w:pPr>
        <w:widowControl/>
        <w:ind w:firstLine="450" w:firstLineChars="1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（一）财政拨款安排支出按功能科目分类情况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功能科目分组，主要用于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1、一般公共服务支出207万元；2、教育支出16.03万元；3、社会保障和就业支出254.43万元；4、城乡社区支出171万元；5、农林水支出1550.61万元；6、住房保障支出162.12万元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widowControl/>
        <w:ind w:firstLine="450" w:firstLineChars="1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（二）财政拨款安排支出按经济科目分类情况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经济科目分组（其中：基本支出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970.58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万元，项目支出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1404.72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万元）。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五、省对下</w:t>
      </w:r>
      <w:r>
        <w:rPr>
          <w:rFonts w:hint="eastAsia" w:ascii="黑体" w:hAnsi="黑体" w:eastAsia="黑体"/>
          <w:kern w:val="0"/>
          <w:sz w:val="30"/>
          <w:szCs w:val="30"/>
          <w:lang w:val="en-US" w:eastAsia="zh-CN"/>
        </w:rPr>
        <w:t>专</w:t>
      </w:r>
      <w:r>
        <w:rPr>
          <w:rFonts w:ascii="黑体" w:hAnsi="黑体" w:eastAsia="黑体"/>
          <w:kern w:val="0"/>
          <w:sz w:val="30"/>
          <w:szCs w:val="30"/>
        </w:rPr>
        <w:t>项转移支付情况</w:t>
      </w:r>
    </w:p>
    <w:p>
      <w:pPr>
        <w:widowControl/>
        <w:ind w:firstLine="450" w:firstLineChars="1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kern w:val="0"/>
          <w:sz w:val="30"/>
          <w:szCs w:val="30"/>
        </w:rPr>
        <w:t>一）列入省对下专项转移支付项目清单项目情况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陇川县农场管委2018年部门预算无</w:t>
      </w:r>
      <w:r>
        <w:rPr>
          <w:rFonts w:hint="eastAsia" w:ascii="仿宋" w:hAnsi="仿宋" w:eastAsia="仿宋" w:cs="仿宋"/>
          <w:kern w:val="0"/>
          <w:sz w:val="30"/>
          <w:szCs w:val="30"/>
        </w:rPr>
        <w:t>部门列入省对下专项转移支付项目清单项目。</w:t>
      </w:r>
    </w:p>
    <w:p>
      <w:pPr>
        <w:widowControl/>
        <w:ind w:firstLine="450" w:firstLineChars="15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（二）与中央配套事项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陇川县农场管委2018年部门预算无与中央配套事项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widowControl/>
        <w:ind w:firstLine="602" w:firstLineChars="200"/>
        <w:jc w:val="left"/>
        <w:rPr>
          <w:rFonts w:hint="eastAsia" w:ascii="仿宋" w:hAnsi="仿宋" w:eastAsia="仿宋" w:cs="仿宋"/>
          <w:b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kern w:val="0"/>
          <w:sz w:val="30"/>
          <w:szCs w:val="30"/>
        </w:rPr>
        <w:t>三）按既定政策标准测算补助事项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陇川县农场管委2018年部门预算无</w:t>
      </w:r>
      <w:r>
        <w:rPr>
          <w:rFonts w:hint="eastAsia" w:ascii="仿宋" w:hAnsi="仿宋" w:eastAsia="仿宋" w:cs="仿宋"/>
          <w:kern w:val="0"/>
          <w:sz w:val="30"/>
          <w:szCs w:val="30"/>
        </w:rPr>
        <w:t>按既定政策标准测算补助事项。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六、政府采购预算情况</w:t>
      </w:r>
    </w:p>
    <w:p>
      <w:pPr>
        <w:widowControl/>
        <w:ind w:firstLine="6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根据《中华人民共和国政府采购法》的有关规定，编制了政府采购预算，共涉及采购项目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个，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1是2018年农垦农场税费改革转移支付资金，</w:t>
      </w:r>
      <w:r>
        <w:rPr>
          <w:rFonts w:hint="eastAsia" w:ascii="仿宋" w:hAnsi="仿宋" w:eastAsia="仿宋" w:cs="仿宋"/>
          <w:kern w:val="0"/>
          <w:sz w:val="30"/>
          <w:szCs w:val="30"/>
        </w:rPr>
        <w:t>采购预算资金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2是加强全州投资审批中介超市建设运行和管理的通知，</w:t>
      </w:r>
      <w:r>
        <w:rPr>
          <w:rFonts w:hint="eastAsia" w:ascii="仿宋" w:hAnsi="仿宋" w:eastAsia="仿宋" w:cs="仿宋"/>
          <w:kern w:val="0"/>
          <w:sz w:val="30"/>
          <w:szCs w:val="30"/>
        </w:rPr>
        <w:t>采购预算资金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kern w:val="0"/>
          <w:sz w:val="30"/>
          <w:szCs w:val="30"/>
        </w:rPr>
        <w:t>万元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widowControl/>
        <w:ind w:firstLine="6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七、预算收支增减变化情况说明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（一）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对个人和家庭的补助本年预算数是113.77万元，上年预算数是243.14万元，今年比上年减少了129.37万元，因为正式退休人员和提前退休人员全部划拨到社保发放工资；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  <w:t>（二）</w:t>
      </w: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  <w:lang w:val="en-US" w:eastAsia="zh-CN"/>
        </w:rPr>
        <w:t>机关事业单位基本养老保险缴费支出本年预算数是90.69万元，上年无预算数，因为2017年的单位基本养老保险直接由财政代扣；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  <w:t>（三）</w:t>
      </w: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  <w:lang w:val="en-US" w:eastAsia="zh-CN"/>
        </w:rPr>
        <w:t>机关事业单位职业年金缴费支出本年预算数是4.07万元，上年无预算数，因为2017年的退休人员的职业年金直接由财政代扣。</w:t>
      </w:r>
    </w:p>
    <w:p>
      <w:pPr>
        <w:widowControl/>
        <w:ind w:firstLine="602" w:firstLineChars="200"/>
        <w:jc w:val="left"/>
        <w:rPr>
          <w:rFonts w:eastAsia="仿宋_GB2312"/>
          <w:b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八</w:t>
      </w:r>
      <w:r>
        <w:rPr>
          <w:rFonts w:ascii="黑体" w:hAnsi="黑体" w:eastAsia="黑体"/>
          <w:kern w:val="0"/>
          <w:sz w:val="30"/>
          <w:szCs w:val="30"/>
        </w:rPr>
        <w:t>、其他公开信息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（一）专业名词解释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1、一般公共服务支出：反映政府提供一般公共服务的支出；</w:t>
      </w:r>
    </w:p>
    <w:p>
      <w:pPr>
        <w:widowControl/>
        <w:numPr>
          <w:ilvl w:val="0"/>
          <w:numId w:val="0"/>
        </w:numPr>
        <w:snapToGrid w:val="0"/>
        <w:spacing w:before="100" w:after="100" w:line="600" w:lineRule="exact"/>
        <w:ind w:firstLine="600" w:firstLineChars="200"/>
        <w:jc w:val="left"/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2、社会保障和就业支出：反映政府在社会保障和就业方面的支出；</w:t>
      </w:r>
    </w:p>
    <w:p>
      <w:pPr>
        <w:widowControl/>
        <w:numPr>
          <w:ilvl w:val="0"/>
          <w:numId w:val="0"/>
        </w:numPr>
        <w:snapToGrid w:val="0"/>
        <w:spacing w:before="100" w:after="100" w:line="600" w:lineRule="exact"/>
        <w:ind w:firstLine="600" w:firstLineChars="200"/>
        <w:jc w:val="left"/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3、住房保障支出：集中反映政府用于住房方面的支出；</w:t>
      </w:r>
    </w:p>
    <w:p>
      <w:pPr>
        <w:widowControl/>
        <w:numPr>
          <w:ilvl w:val="0"/>
          <w:numId w:val="0"/>
        </w:numPr>
        <w:snapToGrid w:val="0"/>
        <w:spacing w:before="100" w:after="100" w:line="600" w:lineRule="exact"/>
        <w:ind w:firstLine="600" w:firstLineChars="200"/>
        <w:jc w:val="left"/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0"/>
          <w:szCs w:val="30"/>
          <w:lang w:val="en-US" w:eastAsia="zh-CN"/>
        </w:rPr>
        <w:t>4、农林水支出：反映政府农林水事务支出。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（二）机关运行经费安排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b w:val="0"/>
          <w:bCs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  <w:lang w:val="en-US" w:eastAsia="zh-CN"/>
        </w:rPr>
        <w:t xml:space="preserve"> 陇川县农场管委2018年的机关运行经费是116.31万元，包含上年结转67.42万元。其中：办公费61.51万元、水费1.20万元、电费2.50万元、差旅费18.20万元、维修（护）费3.70万元、会议费6万元、培训费6万元、公务接待费3万元、工会经费8.20万元、公务用车运行维护费6万元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（三）国有资产占用情况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鉴于截至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2017</w:t>
      </w:r>
      <w:r>
        <w:rPr>
          <w:rFonts w:hint="eastAsia" w:ascii="仿宋" w:hAnsi="仿宋" w:eastAsia="仿宋" w:cs="仿宋"/>
          <w:kern w:val="0"/>
          <w:sz w:val="30"/>
          <w:szCs w:val="30"/>
        </w:rPr>
        <w:t>年12月31日的国有资产占有使用情况需在完成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2017</w:t>
      </w:r>
      <w:r>
        <w:rPr>
          <w:rFonts w:hint="eastAsia" w:ascii="仿宋" w:hAnsi="仿宋" w:eastAsia="仿宋" w:cs="仿宋"/>
          <w:kern w:val="0"/>
          <w:sz w:val="30"/>
          <w:szCs w:val="30"/>
        </w:rPr>
        <w:t>年决算编制后才能统计汇总相关数据，因此，将在公开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2017</w:t>
      </w:r>
      <w:r>
        <w:rPr>
          <w:rFonts w:hint="eastAsia" w:ascii="仿宋" w:hAnsi="仿宋" w:eastAsia="仿宋" w:cs="仿宋"/>
          <w:kern w:val="0"/>
          <w:sz w:val="30"/>
          <w:szCs w:val="30"/>
        </w:rPr>
        <w:t>年度部门决算时一并公开部门截至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2017</w:t>
      </w:r>
      <w:r>
        <w:rPr>
          <w:rFonts w:hint="eastAsia" w:ascii="仿宋" w:hAnsi="仿宋" w:eastAsia="仿宋" w:cs="仿宋"/>
          <w:kern w:val="0"/>
          <w:sz w:val="30"/>
          <w:szCs w:val="30"/>
        </w:rPr>
        <w:t>年12月31日的国有资产占有使用情况。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ind w:firstLine="600" w:firstLineChars="200"/>
        <w:jc w:val="righ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陇川县陇川农场管理委员会</w:t>
      </w:r>
    </w:p>
    <w:p>
      <w:pPr>
        <w:widowControl/>
        <w:ind w:firstLine="600" w:firstLineChars="200"/>
        <w:jc w:val="center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                       2018年2月9日</w:t>
      </w:r>
    </w:p>
    <w:sectPr>
      <w:headerReference r:id="rId3" w:type="default"/>
      <w:headerReference r:id="rId4" w:type="even"/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5AD5"/>
    <w:rsid w:val="0000585F"/>
    <w:rsid w:val="0000790E"/>
    <w:rsid w:val="00010713"/>
    <w:rsid w:val="00011F4A"/>
    <w:rsid w:val="00012FB3"/>
    <w:rsid w:val="00014D4F"/>
    <w:rsid w:val="000152A5"/>
    <w:rsid w:val="000237AB"/>
    <w:rsid w:val="0003248D"/>
    <w:rsid w:val="00034005"/>
    <w:rsid w:val="0005317B"/>
    <w:rsid w:val="000543CA"/>
    <w:rsid w:val="00054EA9"/>
    <w:rsid w:val="000559B2"/>
    <w:rsid w:val="00060B5F"/>
    <w:rsid w:val="00063177"/>
    <w:rsid w:val="00064C37"/>
    <w:rsid w:val="00070204"/>
    <w:rsid w:val="00073344"/>
    <w:rsid w:val="00074721"/>
    <w:rsid w:val="00081157"/>
    <w:rsid w:val="00083CB1"/>
    <w:rsid w:val="00085843"/>
    <w:rsid w:val="000860FB"/>
    <w:rsid w:val="00094C89"/>
    <w:rsid w:val="000952C1"/>
    <w:rsid w:val="00096A53"/>
    <w:rsid w:val="000A03E5"/>
    <w:rsid w:val="000A07EA"/>
    <w:rsid w:val="000A1122"/>
    <w:rsid w:val="000A6A4C"/>
    <w:rsid w:val="000A74AF"/>
    <w:rsid w:val="000A7B19"/>
    <w:rsid w:val="000B0125"/>
    <w:rsid w:val="000B59B5"/>
    <w:rsid w:val="000B5BAB"/>
    <w:rsid w:val="000B7EA9"/>
    <w:rsid w:val="000C3AE5"/>
    <w:rsid w:val="000C5123"/>
    <w:rsid w:val="000D4394"/>
    <w:rsid w:val="000E2B18"/>
    <w:rsid w:val="000E530D"/>
    <w:rsid w:val="000F4C86"/>
    <w:rsid w:val="001046C0"/>
    <w:rsid w:val="00104701"/>
    <w:rsid w:val="00114FB7"/>
    <w:rsid w:val="00122B32"/>
    <w:rsid w:val="00123DF3"/>
    <w:rsid w:val="00126D02"/>
    <w:rsid w:val="00126F40"/>
    <w:rsid w:val="00127A6B"/>
    <w:rsid w:val="001341D1"/>
    <w:rsid w:val="0013430D"/>
    <w:rsid w:val="0013484F"/>
    <w:rsid w:val="00134BE4"/>
    <w:rsid w:val="0013549C"/>
    <w:rsid w:val="001418E2"/>
    <w:rsid w:val="0014446D"/>
    <w:rsid w:val="001446A5"/>
    <w:rsid w:val="0014486B"/>
    <w:rsid w:val="00144CF1"/>
    <w:rsid w:val="0014558B"/>
    <w:rsid w:val="00146960"/>
    <w:rsid w:val="00155639"/>
    <w:rsid w:val="00155D5E"/>
    <w:rsid w:val="00157BA7"/>
    <w:rsid w:val="001704E4"/>
    <w:rsid w:val="00175223"/>
    <w:rsid w:val="00175B2E"/>
    <w:rsid w:val="00176F17"/>
    <w:rsid w:val="001804E3"/>
    <w:rsid w:val="00180C9A"/>
    <w:rsid w:val="00182D13"/>
    <w:rsid w:val="00183B42"/>
    <w:rsid w:val="00186C54"/>
    <w:rsid w:val="00192C05"/>
    <w:rsid w:val="00197CAA"/>
    <w:rsid w:val="00197E5D"/>
    <w:rsid w:val="001A1B3A"/>
    <w:rsid w:val="001A3CEE"/>
    <w:rsid w:val="001A784A"/>
    <w:rsid w:val="001B045D"/>
    <w:rsid w:val="001C1C89"/>
    <w:rsid w:val="001C55D5"/>
    <w:rsid w:val="001D120C"/>
    <w:rsid w:val="001E03BD"/>
    <w:rsid w:val="001E684A"/>
    <w:rsid w:val="00200BD6"/>
    <w:rsid w:val="00216177"/>
    <w:rsid w:val="002230AE"/>
    <w:rsid w:val="002247D0"/>
    <w:rsid w:val="00224F80"/>
    <w:rsid w:val="0022507C"/>
    <w:rsid w:val="00226979"/>
    <w:rsid w:val="002406F5"/>
    <w:rsid w:val="00242E76"/>
    <w:rsid w:val="00243464"/>
    <w:rsid w:val="002462A8"/>
    <w:rsid w:val="00247731"/>
    <w:rsid w:val="00253C74"/>
    <w:rsid w:val="00262BAD"/>
    <w:rsid w:val="002726B1"/>
    <w:rsid w:val="002727D0"/>
    <w:rsid w:val="002749C8"/>
    <w:rsid w:val="00275325"/>
    <w:rsid w:val="00281C06"/>
    <w:rsid w:val="00285DC4"/>
    <w:rsid w:val="00294AE7"/>
    <w:rsid w:val="002A7BAE"/>
    <w:rsid w:val="002B11FA"/>
    <w:rsid w:val="002B2CA6"/>
    <w:rsid w:val="002B34ED"/>
    <w:rsid w:val="002B37A7"/>
    <w:rsid w:val="002B4342"/>
    <w:rsid w:val="002B56EB"/>
    <w:rsid w:val="002B6D47"/>
    <w:rsid w:val="002C7D21"/>
    <w:rsid w:val="002D27CD"/>
    <w:rsid w:val="002D3EC0"/>
    <w:rsid w:val="002D729F"/>
    <w:rsid w:val="002E0E3C"/>
    <w:rsid w:val="002E2F7F"/>
    <w:rsid w:val="002E4B20"/>
    <w:rsid w:val="002E5FC6"/>
    <w:rsid w:val="002E6D7D"/>
    <w:rsid w:val="002F2C1E"/>
    <w:rsid w:val="002F6E99"/>
    <w:rsid w:val="00300C47"/>
    <w:rsid w:val="003050B6"/>
    <w:rsid w:val="0030726B"/>
    <w:rsid w:val="0031118B"/>
    <w:rsid w:val="0031122F"/>
    <w:rsid w:val="00315EFA"/>
    <w:rsid w:val="00316408"/>
    <w:rsid w:val="003179FB"/>
    <w:rsid w:val="00323A51"/>
    <w:rsid w:val="003244C9"/>
    <w:rsid w:val="0032468B"/>
    <w:rsid w:val="00327119"/>
    <w:rsid w:val="003333E4"/>
    <w:rsid w:val="00336580"/>
    <w:rsid w:val="0034184B"/>
    <w:rsid w:val="003535EB"/>
    <w:rsid w:val="00354D29"/>
    <w:rsid w:val="00356356"/>
    <w:rsid w:val="00360593"/>
    <w:rsid w:val="00360EF7"/>
    <w:rsid w:val="00361A07"/>
    <w:rsid w:val="003710A2"/>
    <w:rsid w:val="00372470"/>
    <w:rsid w:val="00376707"/>
    <w:rsid w:val="0037788A"/>
    <w:rsid w:val="0038029B"/>
    <w:rsid w:val="00383096"/>
    <w:rsid w:val="00392AA8"/>
    <w:rsid w:val="003931E6"/>
    <w:rsid w:val="003A324A"/>
    <w:rsid w:val="003A73EF"/>
    <w:rsid w:val="003B2514"/>
    <w:rsid w:val="003B54C2"/>
    <w:rsid w:val="003B5BA8"/>
    <w:rsid w:val="003C1BE1"/>
    <w:rsid w:val="003C6315"/>
    <w:rsid w:val="003D1204"/>
    <w:rsid w:val="003D160D"/>
    <w:rsid w:val="003D35F4"/>
    <w:rsid w:val="003D6601"/>
    <w:rsid w:val="003D6C9A"/>
    <w:rsid w:val="003E2D1F"/>
    <w:rsid w:val="003E2DE1"/>
    <w:rsid w:val="003E5754"/>
    <w:rsid w:val="003F171F"/>
    <w:rsid w:val="003F201E"/>
    <w:rsid w:val="003F3C0C"/>
    <w:rsid w:val="0040002C"/>
    <w:rsid w:val="00400C3B"/>
    <w:rsid w:val="00403507"/>
    <w:rsid w:val="00403546"/>
    <w:rsid w:val="004158B8"/>
    <w:rsid w:val="00416B98"/>
    <w:rsid w:val="00421A99"/>
    <w:rsid w:val="0042780C"/>
    <w:rsid w:val="0043232E"/>
    <w:rsid w:val="00432BAC"/>
    <w:rsid w:val="00445161"/>
    <w:rsid w:val="004457F4"/>
    <w:rsid w:val="004472BF"/>
    <w:rsid w:val="00447C85"/>
    <w:rsid w:val="004544A9"/>
    <w:rsid w:val="00455E38"/>
    <w:rsid w:val="00456CDD"/>
    <w:rsid w:val="004605B3"/>
    <w:rsid w:val="00467CD2"/>
    <w:rsid w:val="004718A9"/>
    <w:rsid w:val="00476EC1"/>
    <w:rsid w:val="00480582"/>
    <w:rsid w:val="0048694C"/>
    <w:rsid w:val="004911B1"/>
    <w:rsid w:val="00495E43"/>
    <w:rsid w:val="004A362F"/>
    <w:rsid w:val="004A742B"/>
    <w:rsid w:val="004B29ED"/>
    <w:rsid w:val="004B50FC"/>
    <w:rsid w:val="004C064B"/>
    <w:rsid w:val="004C1CDF"/>
    <w:rsid w:val="004D26D3"/>
    <w:rsid w:val="004D3A59"/>
    <w:rsid w:val="004D6E1D"/>
    <w:rsid w:val="004F2C44"/>
    <w:rsid w:val="004F4F9F"/>
    <w:rsid w:val="004F5C1B"/>
    <w:rsid w:val="005054B5"/>
    <w:rsid w:val="00505533"/>
    <w:rsid w:val="00506344"/>
    <w:rsid w:val="005148D7"/>
    <w:rsid w:val="00521069"/>
    <w:rsid w:val="005248EA"/>
    <w:rsid w:val="0052572D"/>
    <w:rsid w:val="005431C8"/>
    <w:rsid w:val="005463F4"/>
    <w:rsid w:val="00552BA8"/>
    <w:rsid w:val="0055409A"/>
    <w:rsid w:val="00563EEF"/>
    <w:rsid w:val="00572E90"/>
    <w:rsid w:val="00575EDA"/>
    <w:rsid w:val="00591B91"/>
    <w:rsid w:val="005952DC"/>
    <w:rsid w:val="005A00B7"/>
    <w:rsid w:val="005A1F0D"/>
    <w:rsid w:val="005A51EE"/>
    <w:rsid w:val="005B0445"/>
    <w:rsid w:val="005B0A4A"/>
    <w:rsid w:val="005B5412"/>
    <w:rsid w:val="005B679B"/>
    <w:rsid w:val="005B77D3"/>
    <w:rsid w:val="005C470B"/>
    <w:rsid w:val="005C66D3"/>
    <w:rsid w:val="005D245F"/>
    <w:rsid w:val="005D3061"/>
    <w:rsid w:val="005D6260"/>
    <w:rsid w:val="005D6D58"/>
    <w:rsid w:val="005E6A58"/>
    <w:rsid w:val="005F310F"/>
    <w:rsid w:val="00602B8A"/>
    <w:rsid w:val="0060314C"/>
    <w:rsid w:val="00612D63"/>
    <w:rsid w:val="00614B12"/>
    <w:rsid w:val="006150EC"/>
    <w:rsid w:val="006164DB"/>
    <w:rsid w:val="0061679D"/>
    <w:rsid w:val="006253D8"/>
    <w:rsid w:val="00626153"/>
    <w:rsid w:val="006374A1"/>
    <w:rsid w:val="00651B6C"/>
    <w:rsid w:val="006540CB"/>
    <w:rsid w:val="00660B2A"/>
    <w:rsid w:val="00663D84"/>
    <w:rsid w:val="00682553"/>
    <w:rsid w:val="0068515C"/>
    <w:rsid w:val="0068667C"/>
    <w:rsid w:val="006A26A0"/>
    <w:rsid w:val="006A4FDA"/>
    <w:rsid w:val="006B1C07"/>
    <w:rsid w:val="006B3DA5"/>
    <w:rsid w:val="006B5B25"/>
    <w:rsid w:val="006B7827"/>
    <w:rsid w:val="006D0172"/>
    <w:rsid w:val="006D18E1"/>
    <w:rsid w:val="006E1A3A"/>
    <w:rsid w:val="006E2230"/>
    <w:rsid w:val="006E2B9C"/>
    <w:rsid w:val="006E7E4C"/>
    <w:rsid w:val="006F02E3"/>
    <w:rsid w:val="006F1C64"/>
    <w:rsid w:val="006F3C19"/>
    <w:rsid w:val="00700438"/>
    <w:rsid w:val="007013C6"/>
    <w:rsid w:val="00715660"/>
    <w:rsid w:val="007328B9"/>
    <w:rsid w:val="007336B0"/>
    <w:rsid w:val="0073563C"/>
    <w:rsid w:val="00735ADA"/>
    <w:rsid w:val="00735D71"/>
    <w:rsid w:val="00736386"/>
    <w:rsid w:val="0074138A"/>
    <w:rsid w:val="00750940"/>
    <w:rsid w:val="00751AB4"/>
    <w:rsid w:val="0076269B"/>
    <w:rsid w:val="00764CF6"/>
    <w:rsid w:val="00765E00"/>
    <w:rsid w:val="00766131"/>
    <w:rsid w:val="0077005A"/>
    <w:rsid w:val="00772DB4"/>
    <w:rsid w:val="00780AAD"/>
    <w:rsid w:val="0078371A"/>
    <w:rsid w:val="00783A4C"/>
    <w:rsid w:val="0079250C"/>
    <w:rsid w:val="00794375"/>
    <w:rsid w:val="007A05BD"/>
    <w:rsid w:val="007A725D"/>
    <w:rsid w:val="007B4A0F"/>
    <w:rsid w:val="007C05CB"/>
    <w:rsid w:val="007C3153"/>
    <w:rsid w:val="007C7656"/>
    <w:rsid w:val="007D066F"/>
    <w:rsid w:val="007D1AE5"/>
    <w:rsid w:val="007D5A91"/>
    <w:rsid w:val="007E3441"/>
    <w:rsid w:val="007E460F"/>
    <w:rsid w:val="007E68C9"/>
    <w:rsid w:val="007E76F1"/>
    <w:rsid w:val="007F1DA0"/>
    <w:rsid w:val="00803F6B"/>
    <w:rsid w:val="00805901"/>
    <w:rsid w:val="00811B53"/>
    <w:rsid w:val="00816BAB"/>
    <w:rsid w:val="00817514"/>
    <w:rsid w:val="00825E03"/>
    <w:rsid w:val="00827ECC"/>
    <w:rsid w:val="0083106D"/>
    <w:rsid w:val="0083313F"/>
    <w:rsid w:val="00834D98"/>
    <w:rsid w:val="00835730"/>
    <w:rsid w:val="00835F23"/>
    <w:rsid w:val="0084210A"/>
    <w:rsid w:val="00845657"/>
    <w:rsid w:val="0084624C"/>
    <w:rsid w:val="00851C1D"/>
    <w:rsid w:val="00864E02"/>
    <w:rsid w:val="00874702"/>
    <w:rsid w:val="008775B4"/>
    <w:rsid w:val="008808A6"/>
    <w:rsid w:val="00884461"/>
    <w:rsid w:val="00885B69"/>
    <w:rsid w:val="008A159E"/>
    <w:rsid w:val="008A38E5"/>
    <w:rsid w:val="008A3F94"/>
    <w:rsid w:val="008A4B32"/>
    <w:rsid w:val="008A6037"/>
    <w:rsid w:val="008B2777"/>
    <w:rsid w:val="008B3519"/>
    <w:rsid w:val="008B4667"/>
    <w:rsid w:val="008B7085"/>
    <w:rsid w:val="008C0CBC"/>
    <w:rsid w:val="008C1602"/>
    <w:rsid w:val="008C1FFC"/>
    <w:rsid w:val="008D1AD8"/>
    <w:rsid w:val="008D2E7D"/>
    <w:rsid w:val="008D5FED"/>
    <w:rsid w:val="008E0B11"/>
    <w:rsid w:val="008E2734"/>
    <w:rsid w:val="008F35F1"/>
    <w:rsid w:val="008F3FB1"/>
    <w:rsid w:val="009008F4"/>
    <w:rsid w:val="00901A1A"/>
    <w:rsid w:val="009020BF"/>
    <w:rsid w:val="00905BB4"/>
    <w:rsid w:val="00907813"/>
    <w:rsid w:val="00911B9D"/>
    <w:rsid w:val="009142F4"/>
    <w:rsid w:val="00921C07"/>
    <w:rsid w:val="00930A10"/>
    <w:rsid w:val="0093199F"/>
    <w:rsid w:val="00932958"/>
    <w:rsid w:val="00947CC7"/>
    <w:rsid w:val="00951519"/>
    <w:rsid w:val="009535AF"/>
    <w:rsid w:val="0096301A"/>
    <w:rsid w:val="00964D6C"/>
    <w:rsid w:val="00965133"/>
    <w:rsid w:val="00965E0F"/>
    <w:rsid w:val="00971AD3"/>
    <w:rsid w:val="00980F62"/>
    <w:rsid w:val="00981123"/>
    <w:rsid w:val="00982629"/>
    <w:rsid w:val="0098468C"/>
    <w:rsid w:val="0098667C"/>
    <w:rsid w:val="009907B9"/>
    <w:rsid w:val="00992351"/>
    <w:rsid w:val="009A08B6"/>
    <w:rsid w:val="009A2377"/>
    <w:rsid w:val="009A4D11"/>
    <w:rsid w:val="009B3ED3"/>
    <w:rsid w:val="009B4ADC"/>
    <w:rsid w:val="009C1730"/>
    <w:rsid w:val="009D6232"/>
    <w:rsid w:val="009E15D4"/>
    <w:rsid w:val="009F25BD"/>
    <w:rsid w:val="009F3C7E"/>
    <w:rsid w:val="009F5646"/>
    <w:rsid w:val="009F7873"/>
    <w:rsid w:val="009F7979"/>
    <w:rsid w:val="009F7AE7"/>
    <w:rsid w:val="00A03FA7"/>
    <w:rsid w:val="00A06395"/>
    <w:rsid w:val="00A06AEF"/>
    <w:rsid w:val="00A10700"/>
    <w:rsid w:val="00A14D49"/>
    <w:rsid w:val="00A15184"/>
    <w:rsid w:val="00A1637D"/>
    <w:rsid w:val="00A2566B"/>
    <w:rsid w:val="00A32086"/>
    <w:rsid w:val="00A34E84"/>
    <w:rsid w:val="00A352B0"/>
    <w:rsid w:val="00A37886"/>
    <w:rsid w:val="00A472C6"/>
    <w:rsid w:val="00A51E78"/>
    <w:rsid w:val="00A570A1"/>
    <w:rsid w:val="00A60974"/>
    <w:rsid w:val="00A61DCD"/>
    <w:rsid w:val="00A65535"/>
    <w:rsid w:val="00A724CF"/>
    <w:rsid w:val="00A7532F"/>
    <w:rsid w:val="00A761CF"/>
    <w:rsid w:val="00A81682"/>
    <w:rsid w:val="00A84D92"/>
    <w:rsid w:val="00A84E65"/>
    <w:rsid w:val="00A95B6C"/>
    <w:rsid w:val="00AA7480"/>
    <w:rsid w:val="00AB1481"/>
    <w:rsid w:val="00AB2ABB"/>
    <w:rsid w:val="00AB5C67"/>
    <w:rsid w:val="00AB7C98"/>
    <w:rsid w:val="00AC47D9"/>
    <w:rsid w:val="00AD0DA1"/>
    <w:rsid w:val="00AE0209"/>
    <w:rsid w:val="00AE2095"/>
    <w:rsid w:val="00AE5322"/>
    <w:rsid w:val="00AE5FEF"/>
    <w:rsid w:val="00AE73E2"/>
    <w:rsid w:val="00AF1CF9"/>
    <w:rsid w:val="00AF2AE3"/>
    <w:rsid w:val="00AF7C58"/>
    <w:rsid w:val="00B05787"/>
    <w:rsid w:val="00B15323"/>
    <w:rsid w:val="00B259AC"/>
    <w:rsid w:val="00B268D9"/>
    <w:rsid w:val="00B26EC9"/>
    <w:rsid w:val="00B31B8F"/>
    <w:rsid w:val="00B333B0"/>
    <w:rsid w:val="00B43561"/>
    <w:rsid w:val="00B440DB"/>
    <w:rsid w:val="00B4415D"/>
    <w:rsid w:val="00B45103"/>
    <w:rsid w:val="00B45D24"/>
    <w:rsid w:val="00B52992"/>
    <w:rsid w:val="00B538C6"/>
    <w:rsid w:val="00B62018"/>
    <w:rsid w:val="00B63114"/>
    <w:rsid w:val="00B64A22"/>
    <w:rsid w:val="00B67D14"/>
    <w:rsid w:val="00B700C3"/>
    <w:rsid w:val="00B8042D"/>
    <w:rsid w:val="00B810FF"/>
    <w:rsid w:val="00B8418B"/>
    <w:rsid w:val="00B84519"/>
    <w:rsid w:val="00B87463"/>
    <w:rsid w:val="00B91E5C"/>
    <w:rsid w:val="00BA00E2"/>
    <w:rsid w:val="00BA4255"/>
    <w:rsid w:val="00BA4F5A"/>
    <w:rsid w:val="00BA7BBA"/>
    <w:rsid w:val="00BB3DE5"/>
    <w:rsid w:val="00BB4394"/>
    <w:rsid w:val="00BB5ABD"/>
    <w:rsid w:val="00BC1BA9"/>
    <w:rsid w:val="00BC41E1"/>
    <w:rsid w:val="00BD2FC7"/>
    <w:rsid w:val="00BD6EC1"/>
    <w:rsid w:val="00BE25AF"/>
    <w:rsid w:val="00BE3F11"/>
    <w:rsid w:val="00BF3FBF"/>
    <w:rsid w:val="00C01D14"/>
    <w:rsid w:val="00C04DD5"/>
    <w:rsid w:val="00C073D6"/>
    <w:rsid w:val="00C07645"/>
    <w:rsid w:val="00C12785"/>
    <w:rsid w:val="00C14D2D"/>
    <w:rsid w:val="00C15327"/>
    <w:rsid w:val="00C205DD"/>
    <w:rsid w:val="00C242B2"/>
    <w:rsid w:val="00C25F74"/>
    <w:rsid w:val="00C31FE6"/>
    <w:rsid w:val="00C35546"/>
    <w:rsid w:val="00C4092D"/>
    <w:rsid w:val="00C4278B"/>
    <w:rsid w:val="00C43BD2"/>
    <w:rsid w:val="00C44F90"/>
    <w:rsid w:val="00C47E9C"/>
    <w:rsid w:val="00C52FD7"/>
    <w:rsid w:val="00C57277"/>
    <w:rsid w:val="00C616E4"/>
    <w:rsid w:val="00C648E2"/>
    <w:rsid w:val="00C6603B"/>
    <w:rsid w:val="00C71E3F"/>
    <w:rsid w:val="00C75A4D"/>
    <w:rsid w:val="00C75CE4"/>
    <w:rsid w:val="00C8367C"/>
    <w:rsid w:val="00C83EC8"/>
    <w:rsid w:val="00C84EC9"/>
    <w:rsid w:val="00C90645"/>
    <w:rsid w:val="00C92A41"/>
    <w:rsid w:val="00C95E0F"/>
    <w:rsid w:val="00CA3BAD"/>
    <w:rsid w:val="00CB1858"/>
    <w:rsid w:val="00CC0087"/>
    <w:rsid w:val="00CD0085"/>
    <w:rsid w:val="00CE1BDC"/>
    <w:rsid w:val="00CF3E52"/>
    <w:rsid w:val="00D00043"/>
    <w:rsid w:val="00D003BE"/>
    <w:rsid w:val="00D03468"/>
    <w:rsid w:val="00D03E18"/>
    <w:rsid w:val="00D06094"/>
    <w:rsid w:val="00D110CC"/>
    <w:rsid w:val="00D1310A"/>
    <w:rsid w:val="00D165B0"/>
    <w:rsid w:val="00D249EC"/>
    <w:rsid w:val="00D30CFE"/>
    <w:rsid w:val="00D314BC"/>
    <w:rsid w:val="00D319FC"/>
    <w:rsid w:val="00D37964"/>
    <w:rsid w:val="00D40468"/>
    <w:rsid w:val="00D41BD8"/>
    <w:rsid w:val="00D45FD5"/>
    <w:rsid w:val="00D501E4"/>
    <w:rsid w:val="00D51F3A"/>
    <w:rsid w:val="00D6213F"/>
    <w:rsid w:val="00D62340"/>
    <w:rsid w:val="00D63F18"/>
    <w:rsid w:val="00D6527D"/>
    <w:rsid w:val="00D6795D"/>
    <w:rsid w:val="00D729EC"/>
    <w:rsid w:val="00D74B92"/>
    <w:rsid w:val="00D83A9A"/>
    <w:rsid w:val="00D841C1"/>
    <w:rsid w:val="00D93010"/>
    <w:rsid w:val="00D946E9"/>
    <w:rsid w:val="00D9604F"/>
    <w:rsid w:val="00D9737C"/>
    <w:rsid w:val="00DA76AC"/>
    <w:rsid w:val="00DB3D0C"/>
    <w:rsid w:val="00DB4D49"/>
    <w:rsid w:val="00DB767D"/>
    <w:rsid w:val="00DC07E5"/>
    <w:rsid w:val="00DC395D"/>
    <w:rsid w:val="00DC634D"/>
    <w:rsid w:val="00DD0FFA"/>
    <w:rsid w:val="00DD202C"/>
    <w:rsid w:val="00DD3863"/>
    <w:rsid w:val="00DE5376"/>
    <w:rsid w:val="00DE60D1"/>
    <w:rsid w:val="00DF050A"/>
    <w:rsid w:val="00DF59BD"/>
    <w:rsid w:val="00DF6FC3"/>
    <w:rsid w:val="00DF751A"/>
    <w:rsid w:val="00DF7A31"/>
    <w:rsid w:val="00E05A1C"/>
    <w:rsid w:val="00E07333"/>
    <w:rsid w:val="00E129EE"/>
    <w:rsid w:val="00E12BAD"/>
    <w:rsid w:val="00E13411"/>
    <w:rsid w:val="00E14AC6"/>
    <w:rsid w:val="00E30F62"/>
    <w:rsid w:val="00E36ECE"/>
    <w:rsid w:val="00E46B69"/>
    <w:rsid w:val="00E573AC"/>
    <w:rsid w:val="00E57B94"/>
    <w:rsid w:val="00E62839"/>
    <w:rsid w:val="00E62E85"/>
    <w:rsid w:val="00E64EE1"/>
    <w:rsid w:val="00E65C1E"/>
    <w:rsid w:val="00E75F13"/>
    <w:rsid w:val="00E76022"/>
    <w:rsid w:val="00E83456"/>
    <w:rsid w:val="00EA25E4"/>
    <w:rsid w:val="00EA3E87"/>
    <w:rsid w:val="00EA7A22"/>
    <w:rsid w:val="00EA7DE2"/>
    <w:rsid w:val="00EB004F"/>
    <w:rsid w:val="00EB6AC3"/>
    <w:rsid w:val="00EC6D59"/>
    <w:rsid w:val="00EC703C"/>
    <w:rsid w:val="00ED0777"/>
    <w:rsid w:val="00ED2DE0"/>
    <w:rsid w:val="00ED6645"/>
    <w:rsid w:val="00ED6F4E"/>
    <w:rsid w:val="00EE37EE"/>
    <w:rsid w:val="00EE6EB1"/>
    <w:rsid w:val="00EF43D5"/>
    <w:rsid w:val="00EF4E23"/>
    <w:rsid w:val="00EF691D"/>
    <w:rsid w:val="00F0000C"/>
    <w:rsid w:val="00F002E5"/>
    <w:rsid w:val="00F03838"/>
    <w:rsid w:val="00F03945"/>
    <w:rsid w:val="00F04C86"/>
    <w:rsid w:val="00F0598E"/>
    <w:rsid w:val="00F11D4E"/>
    <w:rsid w:val="00F12CC8"/>
    <w:rsid w:val="00F20765"/>
    <w:rsid w:val="00F20D44"/>
    <w:rsid w:val="00F238CE"/>
    <w:rsid w:val="00F24EE1"/>
    <w:rsid w:val="00F36445"/>
    <w:rsid w:val="00F37D41"/>
    <w:rsid w:val="00F412D7"/>
    <w:rsid w:val="00F43996"/>
    <w:rsid w:val="00F45AD5"/>
    <w:rsid w:val="00F45F72"/>
    <w:rsid w:val="00F47184"/>
    <w:rsid w:val="00F51398"/>
    <w:rsid w:val="00F521B6"/>
    <w:rsid w:val="00F53C1F"/>
    <w:rsid w:val="00F53D7D"/>
    <w:rsid w:val="00F54201"/>
    <w:rsid w:val="00F5464F"/>
    <w:rsid w:val="00F6446E"/>
    <w:rsid w:val="00F64A92"/>
    <w:rsid w:val="00F657F3"/>
    <w:rsid w:val="00F80BF6"/>
    <w:rsid w:val="00F81802"/>
    <w:rsid w:val="00F82819"/>
    <w:rsid w:val="00F8452D"/>
    <w:rsid w:val="00F95BCB"/>
    <w:rsid w:val="00F96634"/>
    <w:rsid w:val="00F96A5C"/>
    <w:rsid w:val="00FA1FBC"/>
    <w:rsid w:val="00FA2C97"/>
    <w:rsid w:val="00FA2FC5"/>
    <w:rsid w:val="00FB35BE"/>
    <w:rsid w:val="00FC43B8"/>
    <w:rsid w:val="00FC4E58"/>
    <w:rsid w:val="00FC51C4"/>
    <w:rsid w:val="00FC7004"/>
    <w:rsid w:val="00FD06A0"/>
    <w:rsid w:val="00FD13FB"/>
    <w:rsid w:val="00FD228E"/>
    <w:rsid w:val="00FD4E9B"/>
    <w:rsid w:val="00FD7D5F"/>
    <w:rsid w:val="00FE1A2F"/>
    <w:rsid w:val="00FE5F50"/>
    <w:rsid w:val="00FF1B25"/>
    <w:rsid w:val="00FF7A85"/>
    <w:rsid w:val="010D741E"/>
    <w:rsid w:val="021647CC"/>
    <w:rsid w:val="02E663D6"/>
    <w:rsid w:val="0701691B"/>
    <w:rsid w:val="072904C5"/>
    <w:rsid w:val="07B82541"/>
    <w:rsid w:val="08DC4572"/>
    <w:rsid w:val="09963DCC"/>
    <w:rsid w:val="0AFF38FE"/>
    <w:rsid w:val="0CE0721C"/>
    <w:rsid w:val="0DB635C6"/>
    <w:rsid w:val="0F894E87"/>
    <w:rsid w:val="10EC2C10"/>
    <w:rsid w:val="10FA038A"/>
    <w:rsid w:val="11C812F7"/>
    <w:rsid w:val="133B34FA"/>
    <w:rsid w:val="13FC15B5"/>
    <w:rsid w:val="154D72B5"/>
    <w:rsid w:val="15756BE2"/>
    <w:rsid w:val="17772E1B"/>
    <w:rsid w:val="1AF910C0"/>
    <w:rsid w:val="1EC20995"/>
    <w:rsid w:val="1F362867"/>
    <w:rsid w:val="1F3E644A"/>
    <w:rsid w:val="204F2093"/>
    <w:rsid w:val="20553EF0"/>
    <w:rsid w:val="20F63218"/>
    <w:rsid w:val="21486061"/>
    <w:rsid w:val="22916334"/>
    <w:rsid w:val="233B5665"/>
    <w:rsid w:val="23860BE1"/>
    <w:rsid w:val="24F85492"/>
    <w:rsid w:val="254A0D17"/>
    <w:rsid w:val="264B3FB9"/>
    <w:rsid w:val="26D41C00"/>
    <w:rsid w:val="27E47639"/>
    <w:rsid w:val="284C738D"/>
    <w:rsid w:val="29CC5E35"/>
    <w:rsid w:val="2AB610F7"/>
    <w:rsid w:val="2CE0120C"/>
    <w:rsid w:val="2DA3435B"/>
    <w:rsid w:val="2E2061BA"/>
    <w:rsid w:val="2F025B36"/>
    <w:rsid w:val="2F172F07"/>
    <w:rsid w:val="2F733B6A"/>
    <w:rsid w:val="2F944DB8"/>
    <w:rsid w:val="30AF2038"/>
    <w:rsid w:val="32A87BF5"/>
    <w:rsid w:val="350D0013"/>
    <w:rsid w:val="365311E7"/>
    <w:rsid w:val="38FF4976"/>
    <w:rsid w:val="3D170977"/>
    <w:rsid w:val="3D3E3D75"/>
    <w:rsid w:val="3E9C767E"/>
    <w:rsid w:val="3F4B1D7F"/>
    <w:rsid w:val="406B4FC1"/>
    <w:rsid w:val="42F1300D"/>
    <w:rsid w:val="44BB5FEC"/>
    <w:rsid w:val="450C6446"/>
    <w:rsid w:val="46AA16A1"/>
    <w:rsid w:val="49AF22FF"/>
    <w:rsid w:val="4AAA35C1"/>
    <w:rsid w:val="4B377FEC"/>
    <w:rsid w:val="50EB6831"/>
    <w:rsid w:val="522471A9"/>
    <w:rsid w:val="52922669"/>
    <w:rsid w:val="531D08EE"/>
    <w:rsid w:val="55780ED5"/>
    <w:rsid w:val="55A406C8"/>
    <w:rsid w:val="5908556F"/>
    <w:rsid w:val="5AC15E1E"/>
    <w:rsid w:val="5BF44EA5"/>
    <w:rsid w:val="5BFC3083"/>
    <w:rsid w:val="5C4F79C4"/>
    <w:rsid w:val="5C6E0A4D"/>
    <w:rsid w:val="5D5C4C3B"/>
    <w:rsid w:val="5E356D81"/>
    <w:rsid w:val="5F55356E"/>
    <w:rsid w:val="601979A4"/>
    <w:rsid w:val="61227C19"/>
    <w:rsid w:val="62AC5F35"/>
    <w:rsid w:val="62C96320"/>
    <w:rsid w:val="643A5020"/>
    <w:rsid w:val="652B042B"/>
    <w:rsid w:val="682E56B2"/>
    <w:rsid w:val="69056DD4"/>
    <w:rsid w:val="69B5547D"/>
    <w:rsid w:val="6A1C61E0"/>
    <w:rsid w:val="6D6E605B"/>
    <w:rsid w:val="6F10141D"/>
    <w:rsid w:val="700F18F5"/>
    <w:rsid w:val="71D23F26"/>
    <w:rsid w:val="71DD352F"/>
    <w:rsid w:val="729D5B20"/>
    <w:rsid w:val="73215F04"/>
    <w:rsid w:val="744B5E20"/>
    <w:rsid w:val="756E1C4E"/>
    <w:rsid w:val="75846503"/>
    <w:rsid w:val="76C35F20"/>
    <w:rsid w:val="77FE22EA"/>
    <w:rsid w:val="783B1145"/>
    <w:rsid w:val="7A9047AD"/>
    <w:rsid w:val="7C104154"/>
    <w:rsid w:val="7C326A02"/>
    <w:rsid w:val="7D8C0DBE"/>
    <w:rsid w:val="7E1B6BC9"/>
    <w:rsid w:val="7EB7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semiHidden/>
    <w:uiPriority w:val="0"/>
    <w:rPr>
      <w:b/>
      <w:bCs/>
    </w:rPr>
  </w:style>
  <w:style w:type="character" w:styleId="9">
    <w:name w:val="annotation reference"/>
    <w:semiHidden/>
    <w:qFormat/>
    <w:uiPriority w:val="0"/>
    <w:rPr>
      <w:sz w:val="21"/>
      <w:szCs w:val="21"/>
    </w:r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zhlx</Company>
  <Pages>4</Pages>
  <Words>178</Words>
  <Characters>1020</Characters>
  <Lines>8</Lines>
  <Paragraphs>2</Paragraphs>
  <TotalTime>0</TotalTime>
  <ScaleCrop>false</ScaleCrop>
  <LinksUpToDate>false</LinksUpToDate>
  <CharactersWithSpaces>1196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2018-02-05T00:37:00Z</dcterms:created>
  <dc:creator>lx</dc:creator>
  <dc:description>ZHGenApp().GetProperty("Certification")</dc:description>
  <cp:lastModifiedBy>Administrator</cp:lastModifiedBy>
  <cp:lastPrinted>2018-01-31T03:32:00Z</cp:lastPrinted>
  <dcterms:modified xsi:type="dcterms:W3CDTF">2023-09-05T01:18:20Z</dcterms:modified>
  <dc:title>年部门预算编制说明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72218A911C8142058E9E63E687926A4A</vt:lpwstr>
  </property>
</Properties>
</file>